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6D7" w:rsidRPr="00950BCA" w:rsidRDefault="007C26D7">
      <w:pPr>
        <w:rPr>
          <w:rFonts w:ascii="Times New Roman" w:hAnsi="Times New Roman" w:cs="Times New Roman"/>
        </w:rPr>
      </w:pPr>
    </w:p>
    <w:p w:rsidR="002759BA" w:rsidRPr="00DF7D13" w:rsidRDefault="00E22642" w:rsidP="00E22642">
      <w:pPr>
        <w:jc w:val="center"/>
        <w:rPr>
          <w:rFonts w:cs="Times New Roman"/>
          <w:b/>
          <w:sz w:val="24"/>
        </w:rPr>
      </w:pPr>
      <w:r w:rsidRPr="00AB1B70">
        <w:rPr>
          <w:rFonts w:cs="Times New Roman"/>
          <w:b/>
          <w:sz w:val="27"/>
          <w:szCs w:val="27"/>
        </w:rPr>
        <w:t xml:space="preserve">Přes 3 600 českých projektů </w:t>
      </w:r>
      <w:r>
        <w:rPr>
          <w:rFonts w:cs="Times New Roman"/>
          <w:b/>
          <w:sz w:val="27"/>
          <w:szCs w:val="27"/>
        </w:rPr>
        <w:t>získalo v roce 2018 evropské dotace díky doporučení Centra pro regionální rozvoj</w:t>
      </w:r>
    </w:p>
    <w:p w:rsidR="00E22642" w:rsidRPr="00AB1B70" w:rsidRDefault="007B1175" w:rsidP="00E22642">
      <w:pPr>
        <w:rPr>
          <w:b/>
        </w:rPr>
      </w:pPr>
      <w:r>
        <w:rPr>
          <w:rFonts w:cs="Times New Roman"/>
          <w:b/>
          <w:sz w:val="24"/>
        </w:rPr>
        <w:t xml:space="preserve">PRAHA </w:t>
      </w:r>
      <w:r w:rsidR="007E5A56">
        <w:rPr>
          <w:rFonts w:cs="Times New Roman"/>
          <w:b/>
          <w:sz w:val="24"/>
        </w:rPr>
        <w:t>31</w:t>
      </w:r>
      <w:r w:rsidR="00E22642">
        <w:rPr>
          <w:rFonts w:cs="Times New Roman"/>
          <w:b/>
          <w:sz w:val="24"/>
        </w:rPr>
        <w:t>. ledna</w:t>
      </w:r>
      <w:r w:rsidR="00950BCA" w:rsidRPr="00DF7D13">
        <w:rPr>
          <w:rFonts w:cs="Times New Roman"/>
          <w:sz w:val="24"/>
        </w:rPr>
        <w:t xml:space="preserve"> – </w:t>
      </w:r>
      <w:r w:rsidR="00E22642" w:rsidRPr="00AB1B70">
        <w:rPr>
          <w:rFonts w:cs="Times New Roman"/>
          <w:b/>
        </w:rPr>
        <w:t xml:space="preserve">Centrum </w:t>
      </w:r>
      <w:r w:rsidR="00E22642">
        <w:rPr>
          <w:rFonts w:cs="Times New Roman"/>
          <w:b/>
        </w:rPr>
        <w:t xml:space="preserve">pro regionální rozvoj České republiky </w:t>
      </w:r>
      <w:r w:rsidR="00E22642" w:rsidRPr="00AB1B70">
        <w:rPr>
          <w:rFonts w:cs="Times New Roman"/>
          <w:b/>
        </w:rPr>
        <w:t xml:space="preserve">v roce 2018 doporučilo více než 3 600 českých projektů k obdržení evropské dotace z Integrovaného regionálního operačního programu (IROP). </w:t>
      </w:r>
      <w:r w:rsidR="00E22642">
        <w:rPr>
          <w:rFonts w:cs="Times New Roman"/>
          <w:b/>
        </w:rPr>
        <w:t>Tyto</w:t>
      </w:r>
      <w:r w:rsidR="00E22642" w:rsidRPr="00AB1B70">
        <w:rPr>
          <w:rFonts w:cs="Times New Roman"/>
          <w:b/>
        </w:rPr>
        <w:t xml:space="preserve"> projekty pokrývají širokou škálu oblastí napříč českými regiony – patří mezi ně například </w:t>
      </w:r>
      <w:r w:rsidR="006A1545">
        <w:rPr>
          <w:rFonts w:cs="Times New Roman"/>
          <w:b/>
        </w:rPr>
        <w:t>opravy</w:t>
      </w:r>
      <w:r w:rsidR="00E22642" w:rsidRPr="00AB1B70">
        <w:rPr>
          <w:rFonts w:cs="Times New Roman"/>
          <w:b/>
        </w:rPr>
        <w:t xml:space="preserve"> kulturních památek, modernizace a obnova silnic, zefektivnění poskytování sociálních služeb nebo energetické úspory v bytových domech. Centrum </w:t>
      </w:r>
      <w:r w:rsidR="00E22642">
        <w:rPr>
          <w:rFonts w:cs="Times New Roman"/>
          <w:b/>
        </w:rPr>
        <w:t>už</w:t>
      </w:r>
      <w:r w:rsidR="006A1545">
        <w:rPr>
          <w:rFonts w:cs="Times New Roman"/>
          <w:b/>
        </w:rPr>
        <w:t xml:space="preserve"> v programu IROP</w:t>
      </w:r>
      <w:r w:rsidR="00E22642" w:rsidRPr="00AB1B70">
        <w:rPr>
          <w:rFonts w:cs="Times New Roman"/>
          <w:b/>
        </w:rPr>
        <w:t xml:space="preserve"> </w:t>
      </w:r>
      <w:r w:rsidR="006A1545">
        <w:rPr>
          <w:rFonts w:cs="Times New Roman"/>
          <w:b/>
        </w:rPr>
        <w:t xml:space="preserve">celkově </w:t>
      </w:r>
      <w:r w:rsidR="00E22642" w:rsidRPr="00AB1B70">
        <w:rPr>
          <w:rFonts w:cs="Times New Roman"/>
          <w:b/>
        </w:rPr>
        <w:t xml:space="preserve">doporučilo </w:t>
      </w:r>
      <w:r w:rsidR="00E22642">
        <w:rPr>
          <w:rFonts w:cs="Times New Roman"/>
          <w:b/>
        </w:rPr>
        <w:t>přes 7000</w:t>
      </w:r>
      <w:r w:rsidR="00E22642" w:rsidRPr="00AB1B70">
        <w:rPr>
          <w:rFonts w:cs="Times New Roman"/>
          <w:b/>
        </w:rPr>
        <w:t xml:space="preserve"> projektů v celkové hodnotě 117 miliard korun.</w:t>
      </w:r>
    </w:p>
    <w:p w:rsidR="00E22642" w:rsidRPr="00F0149C" w:rsidRDefault="00E22642" w:rsidP="00E22642">
      <w:pPr>
        <w:jc w:val="both"/>
      </w:pPr>
      <w:r w:rsidRPr="00F0149C">
        <w:rPr>
          <w:b/>
        </w:rPr>
        <w:t>Nejvíce doporučených projektů</w:t>
      </w:r>
      <w:r w:rsidRPr="00F0149C">
        <w:t xml:space="preserve"> </w:t>
      </w:r>
      <w:r w:rsidRPr="008F4936">
        <w:rPr>
          <w:b/>
        </w:rPr>
        <w:t>a zároveň nejvyšší objem finanční podpory</w:t>
      </w:r>
      <w:r>
        <w:t xml:space="preserve"> patří </w:t>
      </w:r>
      <w:r w:rsidRPr="008F4936">
        <w:rPr>
          <w:rFonts w:cs="Times New Roman"/>
        </w:rPr>
        <w:t>do infrastruktury v oblasti vzdělávání</w:t>
      </w:r>
      <w:r>
        <w:rPr>
          <w:rFonts w:cs="Times New Roman"/>
        </w:rPr>
        <w:t xml:space="preserve">. </w:t>
      </w:r>
      <w:r w:rsidRPr="00F0149C">
        <w:t>Centrum z </w:t>
      </w:r>
      <w:r w:rsidRPr="009250CF">
        <w:t>více než 2 600 doposud podaných žádostí o dotaci v této oblasti doporučilo celkem 1 938 projektů za více než 22 miliard korun. IROP podporuje jak mateřské, základní a střední školy, tak i neformální</w:t>
      </w:r>
      <w:r>
        <w:t>, zájmové a celoživotní vzdělávání. Hotových už je 577</w:t>
      </w:r>
      <w:r w:rsidRPr="00F0149C">
        <w:t xml:space="preserve"> projektů, </w:t>
      </w:r>
      <w:r>
        <w:t xml:space="preserve">341 </w:t>
      </w:r>
      <w:r w:rsidRPr="00F0149C">
        <w:t xml:space="preserve">projektů </w:t>
      </w:r>
      <w:r>
        <w:t>bylo</w:t>
      </w:r>
      <w:r w:rsidRPr="00F0149C">
        <w:t xml:space="preserve"> proplaceno. </w:t>
      </w:r>
      <w:bookmarkStart w:id="0" w:name="_GoBack"/>
      <w:bookmarkEnd w:id="0"/>
    </w:p>
    <w:p w:rsidR="00E22642" w:rsidRDefault="00E22642" w:rsidP="00E22642">
      <w:pPr>
        <w:pStyle w:val="Textkomente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Nejvíce zrealizovaných projektů </w:t>
      </w:r>
      <w:r w:rsidRPr="00E22642">
        <w:rPr>
          <w:sz w:val="22"/>
          <w:szCs w:val="22"/>
        </w:rPr>
        <w:t>je</w:t>
      </w:r>
      <w:r w:rsidRPr="008F4936">
        <w:rPr>
          <w:sz w:val="22"/>
          <w:szCs w:val="22"/>
        </w:rPr>
        <w:t xml:space="preserve"> v rámci výzev zaměřených na energetické úspory v bytových domech (tzv. „zateplování“), kde </w:t>
      </w:r>
      <w:r w:rsidRPr="009250CF">
        <w:rPr>
          <w:sz w:val="22"/>
          <w:szCs w:val="22"/>
        </w:rPr>
        <w:t xml:space="preserve">je již hotovo 831 projektů s příspěvkem z IROP ve výši 1,1 miliardy korun. Dotace je určena pro bytové domy se čtyřmi a více byty a podporuje řadu aktivit, které </w:t>
      </w:r>
      <w:r w:rsidRPr="007835FB">
        <w:rPr>
          <w:sz w:val="22"/>
          <w:szCs w:val="22"/>
        </w:rPr>
        <w:t>přispívají k energetickým úsporám</w:t>
      </w:r>
      <w:r>
        <w:rPr>
          <w:sz w:val="22"/>
          <w:szCs w:val="22"/>
        </w:rPr>
        <w:t xml:space="preserve"> (např. zateplení obvodových střech, instalace solárních kolektorů apod.).</w:t>
      </w:r>
    </w:p>
    <w:p w:rsidR="00E22642" w:rsidRDefault="00E22642" w:rsidP="00E22642">
      <w:pPr>
        <w:pStyle w:val="Textkomente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Řada velkých projektů se zaměřila na </w:t>
      </w:r>
      <w:r w:rsidRPr="00C66C49">
        <w:rPr>
          <w:b/>
          <w:sz w:val="22"/>
          <w:szCs w:val="22"/>
        </w:rPr>
        <w:t>stavební úpravu silnic</w:t>
      </w:r>
      <w:r>
        <w:rPr>
          <w:sz w:val="22"/>
          <w:szCs w:val="22"/>
        </w:rPr>
        <w:t xml:space="preserve">. Jedním z nich </w:t>
      </w:r>
      <w:r w:rsidRPr="009250CF">
        <w:rPr>
          <w:sz w:val="22"/>
          <w:szCs w:val="22"/>
        </w:rPr>
        <w:t>je i projekt „Nová komunikace u města Roudn</w:t>
      </w:r>
      <w:r w:rsidR="00FD362B">
        <w:rPr>
          <w:sz w:val="22"/>
          <w:szCs w:val="22"/>
        </w:rPr>
        <w:t>ice nad Labem“. Ten jí pomůže</w:t>
      </w:r>
      <w:r w:rsidRPr="009250CF">
        <w:rPr>
          <w:sz w:val="22"/>
          <w:szCs w:val="22"/>
        </w:rPr>
        <w:t xml:space="preserve"> s dlouhodobým </w:t>
      </w:r>
      <w:r>
        <w:rPr>
          <w:sz w:val="22"/>
          <w:szCs w:val="22"/>
        </w:rPr>
        <w:t>problémem přetíženosti dopravy vedené centrem města.  Nově budovaný obchvat vyvede dopravu jižně od Roudnice, čímž se sníží hluk, prach i emise přímo ve městě. IROP na projekt přispěje částkou 315 milionů korun.</w:t>
      </w:r>
    </w:p>
    <w:p w:rsidR="009C31CD" w:rsidRDefault="00E22642" w:rsidP="00E22642">
      <w:pPr>
        <w:pStyle w:val="Textkomente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Mnoho </w:t>
      </w:r>
      <w:r w:rsidR="009C31CD">
        <w:rPr>
          <w:sz w:val="22"/>
          <w:szCs w:val="22"/>
        </w:rPr>
        <w:t>vloni</w:t>
      </w:r>
      <w:r>
        <w:rPr>
          <w:sz w:val="22"/>
          <w:szCs w:val="22"/>
        </w:rPr>
        <w:t xml:space="preserve"> dokončených projektů přineslo výrazné zlepšení kvality života v regionech. Řada měst díky dotaci z IROP rozšířila vozový městské hromadné dopravy o </w:t>
      </w:r>
      <w:r w:rsidRPr="00C66C49">
        <w:rPr>
          <w:b/>
          <w:sz w:val="22"/>
          <w:szCs w:val="22"/>
        </w:rPr>
        <w:t xml:space="preserve">nové </w:t>
      </w:r>
      <w:proofErr w:type="spellStart"/>
      <w:r w:rsidRPr="00C66C49">
        <w:rPr>
          <w:b/>
          <w:sz w:val="22"/>
          <w:szCs w:val="22"/>
        </w:rPr>
        <w:t>nízkoemisní</w:t>
      </w:r>
      <w:proofErr w:type="spellEnd"/>
      <w:r w:rsidRPr="00C66C49">
        <w:rPr>
          <w:b/>
          <w:sz w:val="22"/>
          <w:szCs w:val="22"/>
        </w:rPr>
        <w:t xml:space="preserve"> vozy</w:t>
      </w:r>
      <w:r>
        <w:rPr>
          <w:sz w:val="22"/>
          <w:szCs w:val="22"/>
        </w:rPr>
        <w:t xml:space="preserve">. </w:t>
      </w:r>
      <w:r w:rsidR="009C31CD">
        <w:rPr>
          <w:sz w:val="22"/>
          <w:szCs w:val="22"/>
        </w:rPr>
        <w:t xml:space="preserve">Jedním z nich je i moravskoslezská metropole – </w:t>
      </w:r>
      <w:r w:rsidRPr="009250CF">
        <w:rPr>
          <w:sz w:val="22"/>
          <w:szCs w:val="22"/>
        </w:rPr>
        <w:t xml:space="preserve">Dopravní podnik města Ostravy v rámci několika projektů zmodernizoval svůj vozový park o 20 kusů </w:t>
      </w:r>
      <w:proofErr w:type="spellStart"/>
      <w:r w:rsidRPr="009250CF">
        <w:rPr>
          <w:sz w:val="22"/>
          <w:szCs w:val="22"/>
        </w:rPr>
        <w:t>středněkapacitních</w:t>
      </w:r>
      <w:proofErr w:type="spellEnd"/>
      <w:r w:rsidRPr="009250CF">
        <w:rPr>
          <w:sz w:val="22"/>
          <w:szCs w:val="22"/>
        </w:rPr>
        <w:t xml:space="preserve"> tramvají, 15 CNG autobusů, 12 trolejbusů, 3 </w:t>
      </w:r>
      <w:proofErr w:type="spellStart"/>
      <w:r w:rsidRPr="009250CF">
        <w:rPr>
          <w:sz w:val="22"/>
          <w:szCs w:val="22"/>
        </w:rPr>
        <w:t>minielektrobusy</w:t>
      </w:r>
      <w:proofErr w:type="spellEnd"/>
      <w:r w:rsidRPr="009250CF">
        <w:rPr>
          <w:sz w:val="22"/>
          <w:szCs w:val="22"/>
        </w:rPr>
        <w:t xml:space="preserve">, 3 minibusy CNG a 2 </w:t>
      </w:r>
      <w:proofErr w:type="spellStart"/>
      <w:r w:rsidRPr="009250CF">
        <w:rPr>
          <w:sz w:val="22"/>
          <w:szCs w:val="22"/>
        </w:rPr>
        <w:t>elektrobusy</w:t>
      </w:r>
      <w:proofErr w:type="spellEnd"/>
      <w:r w:rsidRPr="009250CF">
        <w:rPr>
          <w:sz w:val="22"/>
          <w:szCs w:val="22"/>
        </w:rPr>
        <w:t>. Všechna pořízená vozidla jsou plně nízkopodlažní a bezbariérová.</w:t>
      </w:r>
      <w:r w:rsidR="00FD362B">
        <w:rPr>
          <w:sz w:val="22"/>
          <w:szCs w:val="22"/>
        </w:rPr>
        <w:t xml:space="preserve">  Realizací projektu došlo </w:t>
      </w:r>
      <w:r w:rsidRPr="009250CF">
        <w:rPr>
          <w:sz w:val="22"/>
          <w:szCs w:val="22"/>
        </w:rPr>
        <w:t>k úspoře elektrické energie, neboť nové moderní vozy jsou energeticky úsporné.</w:t>
      </w:r>
      <w:r w:rsidR="00D5452E">
        <w:rPr>
          <w:sz w:val="22"/>
          <w:szCs w:val="22"/>
        </w:rPr>
        <w:t xml:space="preserve"> Modernizace ostravské hromadné dopravy byla z evropských fondů podpořena částkou přesahující 850 milionu korun.</w:t>
      </w:r>
      <w:r>
        <w:t xml:space="preserve"> </w:t>
      </w:r>
      <w:r w:rsidR="009C31CD">
        <w:rPr>
          <w:sz w:val="22"/>
          <w:szCs w:val="22"/>
        </w:rPr>
        <w:t xml:space="preserve">Nový </w:t>
      </w:r>
      <w:proofErr w:type="spellStart"/>
      <w:r w:rsidR="009C31CD">
        <w:rPr>
          <w:sz w:val="22"/>
          <w:szCs w:val="22"/>
        </w:rPr>
        <w:t>nízkoemisní</w:t>
      </w:r>
      <w:proofErr w:type="spellEnd"/>
      <w:r w:rsidR="009C31CD">
        <w:rPr>
          <w:sz w:val="22"/>
          <w:szCs w:val="22"/>
        </w:rPr>
        <w:t xml:space="preserve"> vozový park má i </w:t>
      </w:r>
      <w:r>
        <w:rPr>
          <w:sz w:val="22"/>
          <w:szCs w:val="22"/>
        </w:rPr>
        <w:t xml:space="preserve">Brno </w:t>
      </w:r>
      <w:r w:rsidR="009C31CD">
        <w:rPr>
          <w:sz w:val="22"/>
          <w:szCs w:val="22"/>
        </w:rPr>
        <w:t>– na jaře 2018 převzal místní dopravní podnik</w:t>
      </w:r>
      <w:r>
        <w:rPr>
          <w:sz w:val="22"/>
          <w:szCs w:val="22"/>
        </w:rPr>
        <w:t xml:space="preserve"> poslední ze šedesáti nových CNG autobusů. Jejich celková hodnota převyšuje částku</w:t>
      </w:r>
      <w:r w:rsidRPr="00E61727">
        <w:rPr>
          <w:sz w:val="22"/>
          <w:szCs w:val="22"/>
        </w:rPr>
        <w:t xml:space="preserve"> 498 milionů</w:t>
      </w:r>
      <w:r>
        <w:rPr>
          <w:sz w:val="22"/>
          <w:szCs w:val="22"/>
        </w:rPr>
        <w:t xml:space="preserve"> korun, z toho přes 80 % pokryla</w:t>
      </w:r>
      <w:r w:rsidRPr="00E61727">
        <w:rPr>
          <w:sz w:val="22"/>
          <w:szCs w:val="22"/>
        </w:rPr>
        <w:t xml:space="preserve"> dotace z</w:t>
      </w:r>
      <w:r w:rsidRPr="00A934E9">
        <w:rPr>
          <w:sz w:val="22"/>
          <w:szCs w:val="22"/>
        </w:rPr>
        <w:t xml:space="preserve"> IROP. </w:t>
      </w:r>
    </w:p>
    <w:p w:rsidR="00E22642" w:rsidRDefault="00E22642" w:rsidP="00E22642">
      <w:pPr>
        <w:pStyle w:val="Textkomente"/>
        <w:spacing w:line="276" w:lineRule="auto"/>
        <w:rPr>
          <w:sz w:val="22"/>
          <w:szCs w:val="22"/>
        </w:rPr>
      </w:pPr>
      <w:r w:rsidRPr="00A934E9">
        <w:rPr>
          <w:sz w:val="22"/>
          <w:szCs w:val="22"/>
        </w:rPr>
        <w:t xml:space="preserve">Dotační program </w:t>
      </w:r>
      <w:r>
        <w:rPr>
          <w:sz w:val="22"/>
          <w:szCs w:val="22"/>
        </w:rPr>
        <w:t>výrazně</w:t>
      </w:r>
      <w:r w:rsidRPr="00A934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přispívá </w:t>
      </w:r>
      <w:r w:rsidRPr="00A934E9">
        <w:rPr>
          <w:sz w:val="22"/>
          <w:szCs w:val="22"/>
        </w:rPr>
        <w:t xml:space="preserve">i </w:t>
      </w:r>
      <w:r w:rsidRPr="00C66C49">
        <w:rPr>
          <w:b/>
          <w:sz w:val="22"/>
          <w:szCs w:val="22"/>
        </w:rPr>
        <w:t>integrovaným záchranným sborům</w:t>
      </w:r>
      <w:r w:rsidRPr="00A934E9">
        <w:rPr>
          <w:sz w:val="22"/>
          <w:szCs w:val="22"/>
        </w:rPr>
        <w:t xml:space="preserve">, ať už na nákup hasičských cisteren, speciálního vybavení pro extrémní situace nebo například </w:t>
      </w:r>
      <w:r>
        <w:rPr>
          <w:sz w:val="22"/>
          <w:szCs w:val="22"/>
        </w:rPr>
        <w:t xml:space="preserve">na </w:t>
      </w:r>
      <w:r w:rsidRPr="00A934E9">
        <w:rPr>
          <w:sz w:val="22"/>
          <w:szCs w:val="22"/>
        </w:rPr>
        <w:t xml:space="preserve">vybavení školicích center pro záchranáře. Za všechny můžeme </w:t>
      </w:r>
      <w:r>
        <w:rPr>
          <w:sz w:val="22"/>
          <w:szCs w:val="22"/>
        </w:rPr>
        <w:t>zmínit</w:t>
      </w:r>
      <w:r w:rsidRPr="00A934E9">
        <w:rPr>
          <w:sz w:val="22"/>
          <w:szCs w:val="22"/>
        </w:rPr>
        <w:t xml:space="preserve"> projekt Technika pro Zdravotnickou záchrannou službu Zlínského kraje, kde kraj pořídil speciální techniku k řešení rizik</w:t>
      </w:r>
      <w:r w:rsidR="00D5452E">
        <w:rPr>
          <w:sz w:val="22"/>
          <w:szCs w:val="22"/>
        </w:rPr>
        <w:t>ových situací</w:t>
      </w:r>
      <w:r w:rsidRPr="00A934E9">
        <w:rPr>
          <w:sz w:val="22"/>
          <w:szCs w:val="22"/>
        </w:rPr>
        <w:t xml:space="preserve"> a katastrof. IROP na projekt přispěl částkou přesahující 54 milionů korun</w:t>
      </w:r>
      <w:r>
        <w:rPr>
          <w:sz w:val="22"/>
          <w:szCs w:val="22"/>
        </w:rPr>
        <w:t>.</w:t>
      </w:r>
    </w:p>
    <w:p w:rsidR="00E22642" w:rsidRPr="00DF09D4" w:rsidRDefault="00E22642" w:rsidP="00E22642">
      <w:pPr>
        <w:jc w:val="both"/>
        <w:rPr>
          <w:iCs/>
        </w:rPr>
      </w:pPr>
      <w:r w:rsidRPr="00416BCA">
        <w:rPr>
          <w:iCs/>
        </w:rPr>
        <w:lastRenderedPageBreak/>
        <w:t>Specialisté</w:t>
      </w:r>
      <w:r>
        <w:rPr>
          <w:i/>
          <w:iCs/>
        </w:rPr>
        <w:t xml:space="preserve"> </w:t>
      </w:r>
      <w:r w:rsidRPr="00DF09D4">
        <w:rPr>
          <w:iCs/>
        </w:rPr>
        <w:t xml:space="preserve">Centra pro regionální rozvoj dokončili hodnocení již u </w:t>
      </w:r>
      <w:r w:rsidRPr="009250CF">
        <w:rPr>
          <w:iCs/>
        </w:rPr>
        <w:t>padesáti jedna široce zaměřených výzev IROP. U třiceti sedmi převážně průběžných výzev hodnocení p</w:t>
      </w:r>
      <w:r>
        <w:rPr>
          <w:iCs/>
        </w:rPr>
        <w:t xml:space="preserve">robíhá. </w:t>
      </w:r>
    </w:p>
    <w:p w:rsidR="00437C87" w:rsidRDefault="00437C87" w:rsidP="00E22642">
      <w:pPr>
        <w:jc w:val="both"/>
        <w:rPr>
          <w:rFonts w:ascii="Times New Roman" w:hAnsi="Times New Roman" w:cs="Times New Roman"/>
          <w:sz w:val="24"/>
        </w:rPr>
      </w:pPr>
    </w:p>
    <w:p w:rsidR="0044752E" w:rsidRPr="0044752E" w:rsidRDefault="0044752E" w:rsidP="00E22642">
      <w:pPr>
        <w:jc w:val="both"/>
        <w:rPr>
          <w:rFonts w:ascii="Times New Roman" w:hAnsi="Times New Roman" w:cs="Times New Roman"/>
          <w:i/>
          <w:sz w:val="24"/>
        </w:rPr>
      </w:pPr>
      <w:r w:rsidRPr="0044752E">
        <w:rPr>
          <w:rFonts w:ascii="Times New Roman" w:hAnsi="Times New Roman" w:cs="Times New Roman"/>
          <w:i/>
          <w:sz w:val="24"/>
        </w:rPr>
        <w:t>Fotografie dokončených projektů (ve vyšším rozlišení zašleme na vyžádání):</w:t>
      </w:r>
    </w:p>
    <w:p w:rsidR="006A1545" w:rsidRDefault="006A1545" w:rsidP="00E2264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>
            <wp:extent cx="1800225" cy="12001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E0A209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019" cy="1204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752E">
        <w:rPr>
          <w:rFonts w:ascii="Times New Roman" w:hAnsi="Times New Roman" w:cs="Times New Roman"/>
          <w:sz w:val="24"/>
        </w:rPr>
        <w:t xml:space="preserve"> </w:t>
      </w:r>
      <w:r w:rsidR="0044752E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>
            <wp:extent cx="2075819" cy="120015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E0A0877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0"/>
                    <a:stretch/>
                  </pic:blipFill>
                  <pic:spPr bwMode="auto">
                    <a:xfrm>
                      <a:off x="0" y="0"/>
                      <a:ext cx="2095824" cy="1211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4752E">
        <w:rPr>
          <w:rFonts w:ascii="Times New Roman" w:hAnsi="Times New Roman" w:cs="Times New Roman"/>
          <w:sz w:val="24"/>
        </w:rPr>
        <w:t xml:space="preserve"> </w:t>
      </w:r>
      <w:r w:rsidR="0044752E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>
            <wp:extent cx="1790700" cy="1193800"/>
            <wp:effectExtent l="0" t="0" r="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E0A539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647" cy="119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A56" w:rsidRPr="007E5A56" w:rsidRDefault="007E5A56" w:rsidP="00E22642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Na fotografiích</w:t>
      </w:r>
      <w:r w:rsidRPr="007E5A56">
        <w:rPr>
          <w:rFonts w:ascii="Times New Roman" w:hAnsi="Times New Roman" w:cs="Times New Roman"/>
          <w:i/>
          <w:sz w:val="24"/>
        </w:rPr>
        <w:t xml:space="preserve"> zobrazeny projekty:</w:t>
      </w:r>
    </w:p>
    <w:p w:rsidR="007E5A56" w:rsidRPr="007E5A56" w:rsidRDefault="007E5A56" w:rsidP="007E5A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</w:rPr>
      </w:pPr>
      <w:r w:rsidRPr="007E5A56">
        <w:rPr>
          <w:rFonts w:ascii="Times New Roman" w:hAnsi="Times New Roman" w:cs="Times New Roman"/>
          <w:i/>
          <w:sz w:val="24"/>
        </w:rPr>
        <w:t>Zvýšení kvality odborné výuky na ART ECON</w:t>
      </w:r>
    </w:p>
    <w:p w:rsidR="007E5A56" w:rsidRPr="007E5A56" w:rsidRDefault="007E5A56" w:rsidP="007E5A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</w:rPr>
      </w:pPr>
      <w:r w:rsidRPr="007E5A56">
        <w:rPr>
          <w:rFonts w:ascii="Times New Roman" w:hAnsi="Times New Roman" w:cs="Times New Roman"/>
          <w:i/>
          <w:sz w:val="24"/>
        </w:rPr>
        <w:t>Nákup CNG autobusů pro MHD Brno - I. etapa</w:t>
      </w:r>
    </w:p>
    <w:p w:rsidR="007E5A56" w:rsidRPr="007E5A56" w:rsidRDefault="007E5A56" w:rsidP="007E5A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</w:rPr>
      </w:pPr>
      <w:r w:rsidRPr="007E5A56">
        <w:rPr>
          <w:rFonts w:ascii="Times New Roman" w:hAnsi="Times New Roman" w:cs="Times New Roman"/>
          <w:i/>
          <w:sz w:val="24"/>
        </w:rPr>
        <w:t>Zateplení bytového domu Bystrá n.</w:t>
      </w:r>
      <w:r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Pr="007E5A56">
        <w:rPr>
          <w:rFonts w:ascii="Times New Roman" w:hAnsi="Times New Roman" w:cs="Times New Roman"/>
          <w:i/>
          <w:sz w:val="24"/>
        </w:rPr>
        <w:t>J. č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7E5A56">
        <w:rPr>
          <w:rFonts w:ascii="Times New Roman" w:hAnsi="Times New Roman" w:cs="Times New Roman"/>
          <w:i/>
          <w:sz w:val="24"/>
        </w:rPr>
        <w:t>.p.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</w:t>
      </w:r>
      <w:r w:rsidRPr="007E5A56">
        <w:rPr>
          <w:rFonts w:ascii="Times New Roman" w:hAnsi="Times New Roman" w:cs="Times New Roman"/>
          <w:i/>
          <w:sz w:val="24"/>
        </w:rPr>
        <w:t>58</w:t>
      </w:r>
    </w:p>
    <w:p w:rsidR="007E5A56" w:rsidRDefault="007E5A56" w:rsidP="00E22642">
      <w:pPr>
        <w:jc w:val="both"/>
        <w:rPr>
          <w:rFonts w:ascii="Times New Roman" w:hAnsi="Times New Roman" w:cs="Times New Roman"/>
          <w:sz w:val="24"/>
        </w:rPr>
      </w:pPr>
    </w:p>
    <w:p w:rsidR="002759BA" w:rsidRPr="004C7001" w:rsidRDefault="00437C87" w:rsidP="00950BCA">
      <w:pPr>
        <w:jc w:val="both"/>
        <w:rPr>
          <w:rFonts w:cs="Times New Roman"/>
          <w:b/>
          <w:sz w:val="24"/>
        </w:rPr>
      </w:pPr>
      <w:r w:rsidRPr="004C7001">
        <w:rPr>
          <w:rFonts w:cs="Times New Roman"/>
          <w:b/>
          <w:sz w:val="24"/>
        </w:rPr>
        <w:t>O Centru pro regionální rozvoj České republiky</w:t>
      </w:r>
    </w:p>
    <w:p w:rsidR="004104DB" w:rsidRPr="00404DE0" w:rsidRDefault="004104DB" w:rsidP="00D17DC9">
      <w:pPr>
        <w:pStyle w:val="Bezmezer"/>
        <w:spacing w:line="276" w:lineRule="auto"/>
        <w:jc w:val="both"/>
        <w:rPr>
          <w:bCs/>
        </w:rPr>
      </w:pPr>
      <w:r w:rsidRPr="004104DB">
        <w:t>Centrum pro regionální rozvoj České republiky (</w:t>
      </w:r>
      <w:hyperlink r:id="rId10" w:history="1">
        <w:r w:rsidRPr="004104DB">
          <w:rPr>
            <w:rStyle w:val="Hypertextovodkaz"/>
            <w:rFonts w:cs="Times New Roman"/>
            <w:i/>
          </w:rPr>
          <w:t>www.crr.cz</w:t>
        </w:r>
      </w:hyperlink>
      <w:r w:rsidRPr="004104DB">
        <w:t xml:space="preserve">) je státní příspěvková organizace řízená Ministerstvem pro místní rozvoj ČR. Již od roku 1999 je hlavní </w:t>
      </w:r>
      <w:r w:rsidR="00C0296A">
        <w:t xml:space="preserve">činností Centra </w:t>
      </w:r>
      <w:r w:rsidRPr="004104DB">
        <w:t xml:space="preserve">administrace a kontrola čerpání evropských fondů. V současném programovém období (2014 – 2020) má na starosti administraci Integrovaného regionálního operačního programu (IROP) a programy přeshraniční spolupráce. </w:t>
      </w:r>
      <w:r w:rsidR="00C0296A">
        <w:t xml:space="preserve">Centrum je </w:t>
      </w:r>
      <w:r w:rsidRPr="004104DB">
        <w:t xml:space="preserve">také </w:t>
      </w:r>
      <w:r w:rsidR="00C0296A">
        <w:t>hostitelskou organizací</w:t>
      </w:r>
      <w:r w:rsidRPr="004104DB">
        <w:t xml:space="preserve"> celoevropské poradenské sítě pro malé a střední podnikatele </w:t>
      </w:r>
      <w:hyperlink r:id="rId11" w:tooltip="Enterprise Europe Network" w:history="1">
        <w:proofErr w:type="spellStart"/>
        <w:r w:rsidRPr="004104DB">
          <w:rPr>
            <w:rStyle w:val="Hypertextovodkaz"/>
          </w:rPr>
          <w:t>Enterprise</w:t>
        </w:r>
        <w:proofErr w:type="spellEnd"/>
        <w:r w:rsidRPr="004104DB">
          <w:rPr>
            <w:rStyle w:val="Hypertextovodkaz"/>
          </w:rPr>
          <w:t xml:space="preserve"> </w:t>
        </w:r>
        <w:proofErr w:type="spellStart"/>
        <w:r w:rsidRPr="004104DB">
          <w:rPr>
            <w:rStyle w:val="Hypertextovodkaz"/>
          </w:rPr>
          <w:t>Europe</w:t>
        </w:r>
        <w:proofErr w:type="spellEnd"/>
        <w:r w:rsidRPr="004104DB">
          <w:rPr>
            <w:rStyle w:val="Hypertextovodkaz"/>
          </w:rPr>
          <w:t xml:space="preserve"> Network</w:t>
        </w:r>
      </w:hyperlink>
      <w:r w:rsidRPr="004104DB">
        <w:t xml:space="preserve">. Dlouhodobá zkušenost s realizací projektů podporovaných EU, vlastní řídicí a organizační systémy a </w:t>
      </w:r>
      <w:r w:rsidRPr="004104DB">
        <w:rPr>
          <w:rStyle w:val="Siln"/>
          <w:b w:val="0"/>
        </w:rPr>
        <w:t>certifikace podle mezinárodní normy ISO 9001:200</w:t>
      </w:r>
      <w:r w:rsidR="00404DE0">
        <w:rPr>
          <w:rStyle w:val="Siln"/>
          <w:b w:val="0"/>
        </w:rPr>
        <w:t>16</w:t>
      </w:r>
      <w:r w:rsidRPr="004104DB">
        <w:t xml:space="preserve"> umožňují Centru rychle a efektivně vyhovět požadavkům jednotlivých programů i </w:t>
      </w:r>
      <w:r w:rsidR="00C0296A">
        <w:t>klientů</w:t>
      </w:r>
      <w:r w:rsidRPr="004104DB">
        <w:t xml:space="preserve"> při dodržení vysoké kvality. </w:t>
      </w:r>
    </w:p>
    <w:p w:rsidR="004104DB" w:rsidRDefault="004104DB" w:rsidP="004104DB">
      <w:pPr>
        <w:spacing w:after="120"/>
        <w:jc w:val="both"/>
      </w:pPr>
      <w:r>
        <w:t xml:space="preserve"> </w:t>
      </w:r>
    </w:p>
    <w:p w:rsidR="006A1545" w:rsidRDefault="006A1545" w:rsidP="004104DB">
      <w:pPr>
        <w:spacing w:after="12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6A154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697" w:rsidRDefault="00BA7697" w:rsidP="00950BCA">
      <w:pPr>
        <w:spacing w:after="0" w:line="240" w:lineRule="auto"/>
      </w:pPr>
      <w:r>
        <w:separator/>
      </w:r>
    </w:p>
  </w:endnote>
  <w:endnote w:type="continuationSeparator" w:id="0">
    <w:p w:rsidR="00BA7697" w:rsidRDefault="00BA7697" w:rsidP="0095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F1B" w:rsidRDefault="00C47F1B">
    <w:pPr>
      <w:pStyle w:val="Zpat"/>
    </w:pPr>
    <w:r>
      <w:t>Centrum pro regionální rozvoj České republiky</w:t>
    </w:r>
    <w:r>
      <w:tab/>
    </w:r>
    <w:r>
      <w:tab/>
    </w:r>
    <w:hyperlink r:id="rId1" w:history="1">
      <w:r w:rsidRPr="00490FEB">
        <w:rPr>
          <w:rStyle w:val="Hypertextovodkaz"/>
        </w:rPr>
        <w:t>www.crr.cz</w:t>
      </w:r>
    </w:hyperlink>
  </w:p>
  <w:p w:rsidR="00C47F1B" w:rsidRDefault="004C7001">
    <w:pPr>
      <w:pStyle w:val="Zpat"/>
    </w:pPr>
    <w:r>
      <w:t>U Nákladového nádraží 3144/4, 130 00 Praha 3 - Strašnice</w:t>
    </w:r>
    <w:r w:rsidR="00C47F1B">
      <w:tab/>
    </w:r>
    <w:hyperlink r:id="rId2" w:history="1">
      <w:r w:rsidR="00C47F1B" w:rsidRPr="00490FEB">
        <w:rPr>
          <w:rStyle w:val="Hypertextovodkaz"/>
        </w:rPr>
        <w:t>media@crr.cz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697" w:rsidRDefault="00BA7697" w:rsidP="00950BCA">
      <w:pPr>
        <w:spacing w:after="0" w:line="240" w:lineRule="auto"/>
      </w:pPr>
      <w:r>
        <w:separator/>
      </w:r>
    </w:p>
  </w:footnote>
  <w:footnote w:type="continuationSeparator" w:id="0">
    <w:p w:rsidR="00BA7697" w:rsidRDefault="00BA7697" w:rsidP="0095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BCA" w:rsidRDefault="00C26C93" w:rsidP="00C26C93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1878025" cy="783041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R ČR barevne text centr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866" cy="795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A1695"/>
    <w:multiLevelType w:val="hybridMultilevel"/>
    <w:tmpl w:val="29DA0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CA"/>
    <w:rsid w:val="000A5CC7"/>
    <w:rsid w:val="001C2B83"/>
    <w:rsid w:val="002759BA"/>
    <w:rsid w:val="003832D5"/>
    <w:rsid w:val="0038531F"/>
    <w:rsid w:val="00404DE0"/>
    <w:rsid w:val="004104DB"/>
    <w:rsid w:val="00437C87"/>
    <w:rsid w:val="0044752E"/>
    <w:rsid w:val="004C7001"/>
    <w:rsid w:val="00640F26"/>
    <w:rsid w:val="006A1545"/>
    <w:rsid w:val="007B1175"/>
    <w:rsid w:val="007C26D7"/>
    <w:rsid w:val="007E5A56"/>
    <w:rsid w:val="007E7C04"/>
    <w:rsid w:val="008463DB"/>
    <w:rsid w:val="009175E8"/>
    <w:rsid w:val="00950BCA"/>
    <w:rsid w:val="009C31CD"/>
    <w:rsid w:val="00BA7697"/>
    <w:rsid w:val="00BD4123"/>
    <w:rsid w:val="00C0296A"/>
    <w:rsid w:val="00C26C93"/>
    <w:rsid w:val="00C47F1B"/>
    <w:rsid w:val="00D17DC9"/>
    <w:rsid w:val="00D31054"/>
    <w:rsid w:val="00D5452E"/>
    <w:rsid w:val="00D9519B"/>
    <w:rsid w:val="00DF7D13"/>
    <w:rsid w:val="00E22642"/>
    <w:rsid w:val="00E93956"/>
    <w:rsid w:val="00F02C8B"/>
    <w:rsid w:val="00F24635"/>
    <w:rsid w:val="00FC4A31"/>
    <w:rsid w:val="00FD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D6536089-AA96-4378-8B93-B5BC4BD3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BCA"/>
  </w:style>
  <w:style w:type="paragraph" w:styleId="Zpat">
    <w:name w:val="footer"/>
    <w:basedOn w:val="Normln"/>
    <w:link w:val="Zpat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BCA"/>
  </w:style>
  <w:style w:type="paragraph" w:styleId="Textbubliny">
    <w:name w:val="Balloon Text"/>
    <w:basedOn w:val="Normln"/>
    <w:link w:val="TextbublinyChar"/>
    <w:uiPriority w:val="99"/>
    <w:semiHidden/>
    <w:unhideWhenUsed/>
    <w:rsid w:val="0095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7F1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1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04DB"/>
    <w:rPr>
      <w:b/>
      <w:bCs/>
    </w:rPr>
  </w:style>
  <w:style w:type="paragraph" w:styleId="Bezmezer">
    <w:name w:val="No Spacing"/>
    <w:uiPriority w:val="1"/>
    <w:qFormat/>
    <w:rsid w:val="004104D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D41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41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41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41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412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E5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rr.cz/cs/podpora-podnikani/een-o-na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rr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a@crr.cz" TargetMode="External"/><Relationship Id="rId1" Type="http://schemas.openxmlformats.org/officeDocument/2006/relationships/hyperlink" Target="http://www.cr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669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Vilém</dc:creator>
  <cp:lastModifiedBy>Svobodová Ivana</cp:lastModifiedBy>
  <cp:revision>6</cp:revision>
  <dcterms:created xsi:type="dcterms:W3CDTF">2019-01-28T15:01:00Z</dcterms:created>
  <dcterms:modified xsi:type="dcterms:W3CDTF">2019-01-31T08:53:00Z</dcterms:modified>
</cp:coreProperties>
</file>